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盐池县城区基础设施零星维修改造项目</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outlineLvl w:val="9"/>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keepNext w:val="0"/>
        <w:keepLines w:val="0"/>
        <w:pageBreakBefore w:val="0"/>
        <w:widowControl w:val="0"/>
        <w:kinsoku/>
        <w:wordWrap/>
        <w:overflowPunct/>
        <w:topLinePunct w:val="0"/>
        <w:autoSpaceDE/>
        <w:autoSpaceDN/>
        <w:bidi w:val="0"/>
        <w:adjustRightInd/>
        <w:snapToGrid/>
        <w:spacing w:line="560" w:lineRule="exact"/>
        <w:ind w:right="0"/>
        <w:jc w:val="both"/>
        <w:textAlignment w:val="auto"/>
        <w:outlineLvl w:val="9"/>
        <w:rPr>
          <w:rFonts w:hint="eastAsia" w:ascii="仿宋_GB2312" w:hAnsi="仿宋_GB2312" w:eastAsia="仿宋_GB2312" w:cs="仿宋_GB2312"/>
          <w:sz w:val="32"/>
          <w:szCs w:val="32"/>
          <w:lang w:eastAsia="zh-CN"/>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关人员对实施的“盐池县城区基础设施零星维修改造项目</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一、绩效目标批复下达情况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（一）年初批复下达盐池县城区基础设施零星维修改造项目预算和绩效目标情况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1、2021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下达</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lang w:val="en-US" w:eastAsia="zh-CN"/>
        </w:rPr>
        <w:t>盐池县城区基础设施零星维修改造项目资金共140万元。</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2、主要绩效目标：对城区部分破损道路进行维修，主要内容包括修复破损道路油面1600平方米、人行道硬化铺装2950平方米、树池110座、道牙1800米、污水井110座，通过维修避免道路病害进行深层次的发展。</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（二）年度中由县级资金安排下达盐池县城区基础设施零星维修改造项目资金预算和绩效目标情况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根据《自治区财政厅关于下达2021年政府一般债务资金指标的通知》（宁财（债）指标</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124号、《盐池县财政局关于下达2021年地方政府新增一般债券资金预算指标的通知》（盐财（预）指标</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173号）、《盐池县审批服务管理局关于批准（盐池县城区基础设施零星维修改造项目初步设计）的批复》（盐审服管发〔2021〕123号）文件要求，政府新增一般债券资金140万元，用于2021年盐池县城区基础设施零星维修改造项目支出。</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（一）项目资金投入情况分析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盐池县城区基础设施零星维修改造项目计划地方政府新增一般债券资金140万元</w:t>
      </w:r>
      <w:r>
        <w:rPr>
          <w:rFonts w:hint="eastAsia" w:ascii="仿宋_GB2312" w:hAnsi="仿宋_GB2312" w:eastAsia="仿宋_GB2312" w:cs="仿宋_GB2312"/>
          <w:sz w:val="32"/>
          <w:szCs w:val="32"/>
          <w:lang w:eastAsia="zh-CN"/>
        </w:rPr>
        <w:t>，实际到位资金</w:t>
      </w:r>
      <w:r>
        <w:rPr>
          <w:rFonts w:hint="eastAsia" w:ascii="仿宋_GB2312" w:hAnsi="仿宋_GB2312" w:eastAsia="仿宋_GB2312" w:cs="仿宋_GB2312"/>
          <w:sz w:val="32"/>
          <w:szCs w:val="32"/>
          <w:lang w:val="en-US" w:eastAsia="zh-CN"/>
        </w:rPr>
        <w:t>140万元</w:t>
      </w: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盐池县城区基础设施零星维修改造项目</w:t>
      </w:r>
      <w:r>
        <w:rPr>
          <w:rFonts w:hint="eastAsia" w:ascii="仿宋_GB2312" w:hAnsi="仿宋_GB2312" w:eastAsia="仿宋_GB2312" w:cs="仿宋_GB2312"/>
          <w:sz w:val="32"/>
          <w:szCs w:val="32"/>
          <w:lang w:eastAsia="zh-CN"/>
        </w:rPr>
        <w:t>预算资金已全部下达，并按资金文件及项目建设要求和进度全部落实到位。</w:t>
      </w:r>
      <w:r>
        <w:rPr>
          <w:rFonts w:hint="eastAsia" w:ascii="仿宋_GB2312" w:hAnsi="仿宋_GB2312" w:eastAsia="仿宋_GB2312" w:cs="仿宋_GB2312"/>
          <w:sz w:val="32"/>
          <w:szCs w:val="32"/>
          <w:lang w:val="en-US" w:eastAsia="zh-CN"/>
        </w:rPr>
        <w:t>2021年</w:t>
      </w:r>
      <w:r>
        <w:rPr>
          <w:rFonts w:hint="eastAsia" w:ascii="仿宋_GB2312" w:hAnsi="仿宋_GB2312" w:eastAsia="仿宋_GB2312" w:cs="仿宋_GB2312"/>
          <w:sz w:val="32"/>
          <w:szCs w:val="32"/>
          <w:lang w:eastAsia="zh-CN"/>
        </w:rPr>
        <w:t>实际总支出为</w:t>
      </w:r>
      <w:r>
        <w:rPr>
          <w:rFonts w:hint="eastAsia" w:ascii="仿宋_GB2312" w:hAnsi="仿宋_GB2312" w:eastAsia="仿宋_GB2312" w:cs="仿宋_GB2312"/>
          <w:sz w:val="32"/>
          <w:szCs w:val="32"/>
          <w:lang w:val="en-US" w:eastAsia="zh-CN"/>
        </w:rPr>
        <w:t>102.7958</w:t>
      </w:r>
      <w:r>
        <w:rPr>
          <w:rFonts w:hint="eastAsia" w:ascii="仿宋_GB2312" w:hAnsi="仿宋_GB2312" w:eastAsia="仿宋_GB2312" w:cs="仿宋_GB2312"/>
          <w:sz w:val="32"/>
          <w:szCs w:val="32"/>
          <w:lang w:eastAsia="zh-CN"/>
        </w:rPr>
        <w:t>万元，结余</w:t>
      </w:r>
      <w:r>
        <w:rPr>
          <w:rFonts w:hint="eastAsia" w:ascii="仿宋_GB2312" w:hAnsi="仿宋_GB2312" w:eastAsia="仿宋_GB2312" w:cs="仿宋_GB2312"/>
          <w:sz w:val="32"/>
          <w:szCs w:val="32"/>
          <w:lang w:val="en-US" w:eastAsia="zh-CN"/>
        </w:rPr>
        <w:t>37.2042</w:t>
      </w:r>
      <w:r>
        <w:rPr>
          <w:rFonts w:hint="eastAsia" w:ascii="仿宋_GB2312" w:hAnsi="仿宋_GB2312" w:eastAsia="仿宋_GB2312" w:cs="仿宋_GB2312"/>
          <w:sz w:val="32"/>
          <w:szCs w:val="32"/>
          <w:lang w:eastAsia="zh-CN"/>
        </w:rPr>
        <w:t>万元，资金执行率</w:t>
      </w:r>
      <w:r>
        <w:rPr>
          <w:rFonts w:hint="eastAsia" w:ascii="仿宋_GB2312" w:hAnsi="仿宋_GB2312" w:eastAsia="仿宋_GB2312" w:cs="仿宋_GB2312"/>
          <w:sz w:val="32"/>
          <w:szCs w:val="32"/>
          <w:lang w:val="en-US" w:eastAsia="zh-CN"/>
        </w:rPr>
        <w:t>73.43</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盐池县城区基础设施零星维修改造项目</w:t>
      </w:r>
      <w:r>
        <w:rPr>
          <w:rFonts w:hint="eastAsia" w:ascii="仿宋_GB2312" w:hAnsi="仿宋_GB2312" w:eastAsia="仿宋_GB2312" w:cs="仿宋_GB2312"/>
          <w:sz w:val="32"/>
          <w:szCs w:val="32"/>
          <w:lang w:eastAsia="zh-CN"/>
        </w:rPr>
        <w:t>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二</w:t>
      </w:r>
      <w:r>
        <w:rPr>
          <w:rFonts w:hint="eastAsia" w:ascii="仿宋_GB2312" w:hAnsi="仿宋_GB2312" w:eastAsia="仿宋_GB2312" w:cs="仿宋_GB2312"/>
          <w:sz w:val="32"/>
          <w:szCs w:val="32"/>
          <w:lang w:eastAsia="zh-CN"/>
        </w:rPr>
        <w:t>）项目绩效指标完成情况分析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1、产出指标完成情况分析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（1）数量指标：本年度对城区部分破损道路进行维修，主要内容包括修复破损道路油面1600平方米、人行道硬化铺装2950平方米、树池110座、道牙1800米、污水井110座，通过维修避免道路病害进行深层次的发展</w:t>
      </w:r>
      <w:r>
        <w:rPr>
          <w:rFonts w:hint="eastAsia" w:ascii="仿宋_GB2312" w:hAnsi="仿宋_GB2312" w:eastAsia="仿宋_GB2312" w:cs="仿宋_GB2312"/>
          <w:sz w:val="32"/>
          <w:szCs w:val="32"/>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（2）质量指标：项目从前期准备到后期施工，严格按照施工图纸和技术规范进行施工，工程完成质量均达到设计标准</w:t>
      </w:r>
      <w:r>
        <w:rPr>
          <w:rFonts w:hint="eastAsia" w:ascii="仿宋_GB2312" w:hAnsi="仿宋_GB2312" w:eastAsia="仿宋_GB2312" w:cs="仿宋_GB2312"/>
          <w:sz w:val="32"/>
          <w:szCs w:val="32"/>
          <w:lang w:val="en-US" w:eastAsia="zh-CN"/>
        </w:rPr>
        <w:t>,工程通过竣工验收合格率100%</w:t>
      </w:r>
      <w:r>
        <w:rPr>
          <w:rFonts w:hint="eastAsia" w:ascii="仿宋_GB2312" w:hAnsi="仿宋_GB2312" w:eastAsia="仿宋_GB2312" w:cs="仿宋_GB2312"/>
          <w:sz w:val="32"/>
          <w:szCs w:val="32"/>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w:t>
      </w:r>
      <w:r>
        <w:rPr>
          <w:rFonts w:hint="eastAsia" w:ascii="仿宋_GB2312" w:hAnsi="仿宋_GB2312" w:eastAsia="仿宋_GB2312" w:cs="仿宋_GB2312"/>
          <w:sz w:val="32"/>
          <w:szCs w:val="32"/>
          <w:lang w:val="en-US" w:eastAsia="zh-CN"/>
        </w:rPr>
        <w:t>盐池县城区基础设施零星维修改造项目</w:t>
      </w:r>
      <w:r>
        <w:rPr>
          <w:rFonts w:hint="eastAsia" w:ascii="仿宋_GB2312" w:hAnsi="仿宋_GB2312" w:eastAsia="仿宋_GB2312" w:cs="仿宋_GB2312"/>
          <w:sz w:val="32"/>
          <w:szCs w:val="32"/>
          <w:lang w:eastAsia="zh-CN"/>
        </w:rPr>
        <w:t>已于</w:t>
      </w:r>
      <w:r>
        <w:rPr>
          <w:rFonts w:hint="eastAsia" w:ascii="仿宋_GB2312" w:hAnsi="仿宋_GB2312" w:eastAsia="仿宋_GB2312" w:cs="仿宋_GB2312"/>
          <w:sz w:val="32"/>
          <w:szCs w:val="32"/>
          <w:lang w:val="en-US" w:eastAsia="zh-CN"/>
        </w:rPr>
        <w:t>2021年11月</w:t>
      </w:r>
      <w:r>
        <w:rPr>
          <w:rFonts w:hint="eastAsia" w:ascii="仿宋_GB2312" w:hAnsi="仿宋_GB2312" w:eastAsia="仿宋_GB2312" w:cs="仿宋_GB2312"/>
          <w:sz w:val="32"/>
          <w:szCs w:val="32"/>
          <w:lang w:eastAsia="zh-CN"/>
        </w:rPr>
        <w:t>完工，施工内容、进度符合预定计划。</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w:t>
      </w:r>
      <w:r>
        <w:rPr>
          <w:rFonts w:hint="eastAsia" w:ascii="仿宋_GB2312" w:hAnsi="仿宋_GB2312" w:eastAsia="仿宋_GB2312" w:cs="仿宋_GB2312"/>
          <w:sz w:val="32"/>
          <w:szCs w:val="32"/>
          <w:lang w:val="en-US" w:eastAsia="zh-CN"/>
        </w:rPr>
        <w:t>该</w:t>
      </w:r>
      <w:r>
        <w:rPr>
          <w:rFonts w:hint="eastAsia" w:ascii="仿宋_GB2312" w:hAnsi="仿宋_GB2312" w:eastAsia="仿宋_GB2312" w:cs="仿宋_GB2312"/>
          <w:sz w:val="32"/>
          <w:szCs w:val="32"/>
          <w:lang w:eastAsia="zh-CN"/>
        </w:rPr>
        <w:t>项目从开工建设到完工，正确合理指导施工，施工流程合理，</w:t>
      </w:r>
      <w:r>
        <w:rPr>
          <w:rFonts w:hint="eastAsia" w:ascii="仿宋_GB2312" w:hAnsi="仿宋_GB2312" w:eastAsia="仿宋_GB2312" w:cs="仿宋_GB2312"/>
          <w:sz w:val="32"/>
          <w:szCs w:val="32"/>
          <w:lang w:val="en-US" w:eastAsia="zh-CN"/>
        </w:rPr>
        <w:t>通过</w:t>
      </w:r>
      <w:r>
        <w:rPr>
          <w:rFonts w:hint="eastAsia" w:ascii="仿宋_GB2312" w:hAnsi="仿宋_GB2312" w:eastAsia="仿宋_GB2312" w:cs="仿宋_GB2312"/>
          <w:sz w:val="32"/>
          <w:szCs w:val="32"/>
          <w:lang w:eastAsia="zh-CN"/>
        </w:rPr>
        <w:t>加强</w:t>
      </w:r>
      <w:r>
        <w:rPr>
          <w:rFonts w:hint="eastAsia" w:ascii="仿宋_GB2312" w:hAnsi="仿宋_GB2312" w:eastAsia="仿宋_GB2312" w:cs="仿宋_GB2312"/>
          <w:sz w:val="32"/>
          <w:szCs w:val="32"/>
          <w:lang w:val="en-US" w:eastAsia="zh-CN"/>
        </w:rPr>
        <w:t>工程</w:t>
      </w:r>
      <w:r>
        <w:rPr>
          <w:rFonts w:hint="eastAsia" w:ascii="仿宋_GB2312" w:hAnsi="仿宋_GB2312" w:eastAsia="仿宋_GB2312" w:cs="仿宋_GB2312"/>
          <w:sz w:val="32"/>
          <w:szCs w:val="32"/>
          <w:lang w:eastAsia="zh-CN"/>
        </w:rPr>
        <w:t>质量管理减少返工损失，在确保工程质量和安全生产的前提下，做到“集中、快速、文明”施工，达到节约项目建设成本的目的。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（1）社会效益：该</w:t>
      </w:r>
      <w:r>
        <w:rPr>
          <w:rFonts w:hint="eastAsia" w:ascii="仿宋_GB2312" w:hAnsi="仿宋_GB2312" w:eastAsia="仿宋_GB2312" w:cs="仿宋_GB2312"/>
          <w:sz w:val="32"/>
          <w:szCs w:val="32"/>
          <w:lang w:eastAsia="zh-CN"/>
        </w:rPr>
        <w:t>项目的建设，将完善城市基础设施，极大的方便市民生活。近几年来，在国家实施积极的财政政策并向基础设施建设投资倾斜的背景下，我县的基础设施建设发展迅猛，建设投资的增幅远远高于经济发展速度，设施建设成绩显著，经济社会效益良好。但是由于在长期的计划经济体制下，强调“先生产、后生活”基础设施建设一直被看作“非生产性”领蚊或消费性事业，投资严重不足，历史欠账太多，城市基础设施建设起步水平低下一度成为制约经济发展的严重“瓶颈”制约，也给居民生活造成了不便。同时，由于经济基础发展水平不高，基础设施投资总量及建设水平仍然不高。公共卫生设施是城市物质文明与精神文明建设的一个窗口，基础设施维修不仅反映着一个城市面貌，同时还反映着一个城市科学、技术、经济、文化和政治上发达程度。随着人们提高生活水平及环境质量的要求，城市公共卫生设施己经成为城市规划、建设和管理中的一项重要工作。本项目的建设将完善盐池县城及建制镇公共卫生设施，方便城镇居民必备的生活条件，是再塑和美化城镇形象、鼓舞民心、振奋精神的一项非常有意义的工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（2）经济效益：城市公共基础设施的投入为社会经营活动提供条件，能够增加产业的产出量，从而促进整个社会的生产总值的增加。</w:t>
      </w:r>
    </w:p>
    <w:p>
      <w:pPr>
        <w:keepNext w:val="0"/>
        <w:keepLines w:val="0"/>
        <w:pageBreakBefore w:val="0"/>
        <w:widowControl w:val="0"/>
        <w:kinsoku/>
        <w:wordWrap/>
        <w:overflowPunct/>
        <w:topLinePunct w:val="0"/>
        <w:autoSpaceDE/>
        <w:autoSpaceDN/>
        <w:bidi w:val="0"/>
        <w:adjustRightInd/>
        <w:snapToGrid/>
        <w:spacing w:line="560" w:lineRule="exact"/>
        <w:ind w:right="0" w:firstLine="640" w:firstLineChars="200"/>
        <w:jc w:val="both"/>
        <w:textAlignment w:val="auto"/>
        <w:outlineLvl w:val="9"/>
        <w:rPr>
          <w:rFonts w:hint="eastAsia"/>
          <w:lang w:val="en-US" w:eastAsia="zh-CN"/>
        </w:rPr>
      </w:pPr>
      <w:r>
        <w:rPr>
          <w:rFonts w:hint="eastAsia" w:ascii="仿宋_GB2312" w:hAnsi="仿宋_GB2312" w:eastAsia="仿宋_GB2312" w:cs="仿宋_GB2312"/>
          <w:sz w:val="32"/>
          <w:szCs w:val="32"/>
          <w:lang w:val="en-US" w:eastAsia="zh-CN"/>
        </w:rPr>
        <w:t>（3）生态效益：做好城市基础设施建设各项具体工作，对涉及民生和城市安全的城市管网、供水、节水、排水防涝、防洪、污水垃圾处理、消防及道路交通等至关重要，也是推进城市管理向服务群众生活转变，促进城市防灾减灾综合能力和节能减排功能提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（4）可持续影响：</w:t>
      </w:r>
      <w:r>
        <w:rPr>
          <w:rFonts w:hint="eastAsia" w:ascii="仿宋_GB2312" w:hAnsi="仿宋_GB2312" w:eastAsia="仿宋_GB2312" w:cs="仿宋_GB2312"/>
          <w:sz w:val="32"/>
          <w:szCs w:val="32"/>
          <w:lang w:eastAsia="zh-CN"/>
        </w:rPr>
        <w:t>市政基础设施是城市赖以生存和发展的基本条件需要不断完善。城市要生存和发展，还必须具有便利的交通条件。而建设后要想使市政基础设施保持正常发挥作用，市政基础设施维修养护就显得非常重要。良好的市政基础设施，既使城市居民在生活上得到实惠而且直接感受，也使城市经济的持续发展获得推动力，其影响是潜在而深远的，因而，其作用是不容忽视的。</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我局相关人员对项目实施后的社会满意度进行了走访调查，受益群体对项目实施满意度达到90%，项目实施后的社会效益、经济效益、生态效益显著，达到了项目设定的预期效果。</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黑体" w:hAnsi="黑体" w:eastAsia="黑体" w:cs="黑体"/>
          <w:sz w:val="32"/>
          <w:szCs w:val="32"/>
          <w:lang w:eastAsia="zh-CN"/>
        </w:rPr>
      </w:pPr>
      <w:r>
        <w:rPr>
          <w:rFonts w:hint="eastAsia" w:ascii="黑体" w:hAnsi="黑体" w:eastAsia="黑体" w:cs="黑体"/>
          <w:sz w:val="32"/>
          <w:szCs w:val="32"/>
          <w:lang w:eastAsia="zh-CN"/>
        </w:rPr>
        <w:t>三、偏离绩效目标的原因和下一步改进措施</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度地方政府一般债券资金安排实施安排盐池县城区基础设施零星维修改造项目全部完成建设，均达到了绩效目标。</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（一）根据项目绩效自评表将项目目标进行量化评价，发现项目实施中的不足，该项目自评指标得分92分。</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五、其他需要说明的问题</w:t>
      </w:r>
    </w:p>
    <w:p>
      <w:pPr>
        <w:keepNext w:val="0"/>
        <w:keepLines w:val="0"/>
        <w:pageBreakBefore w:val="0"/>
        <w:widowControl w:val="0"/>
        <w:kinsoku/>
        <w:wordWrap/>
        <w:overflowPunct/>
        <w:topLinePunct w:val="0"/>
        <w:autoSpaceDE/>
        <w:autoSpaceDN/>
        <w:bidi w:val="0"/>
        <w:adjustRightInd/>
        <w:snapToGrid/>
        <w:spacing w:beforeAutospacing="0" w:afterAutospacing="0" w:line="360" w:lineRule="auto"/>
        <w:ind w:firstLine="643"/>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kinsoku/>
        <w:wordWrap/>
        <w:overflowPunct/>
        <w:topLinePunct w:val="0"/>
        <w:autoSpaceDE/>
        <w:autoSpaceDN/>
        <w:bidi w:val="0"/>
        <w:adjustRightInd/>
        <w:snapToGrid/>
        <w:spacing w:line="560" w:lineRule="exact"/>
        <w:ind w:left="0" w:leftChars="0" w:right="0" w:firstLine="636"/>
        <w:jc w:val="both"/>
        <w:textAlignment w:val="auto"/>
        <w:outlineLvl w:val="9"/>
        <w:rPr>
          <w:rFonts w:hint="eastAsia" w:ascii="仿宋_GB2312" w:hAnsi="仿宋_GB2312" w:eastAsia="仿宋_GB2312" w:cs="仿宋_GB2312"/>
          <w:sz w:val="32"/>
          <w:szCs w:val="32"/>
          <w:lang w:eastAsia="zh-CN"/>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3"/>
                      <w:rPr>
                        <w:rFonts w:hint="eastAsia" w:ascii="仿宋" w:hAnsi="仿宋" w:eastAsia="仿宋" w:cs="仿宋"/>
                        <w:sz w:val="24"/>
                        <w:szCs w:val="24"/>
                        <w:lang w:eastAsia="zh-CN"/>
                      </w:rPr>
                    </w:pPr>
                    <w:r>
                      <w:rPr>
                        <w:rFonts w:hint="eastAsia" w:ascii="仿宋" w:hAnsi="仿宋" w:eastAsia="仿宋" w:cs="仿宋"/>
                        <w:sz w:val="24"/>
                        <w:szCs w:val="24"/>
                        <w:lang w:eastAsia="zh-CN"/>
                      </w:rPr>
                      <w:fldChar w:fldCharType="begin"/>
                    </w:r>
                    <w:r>
                      <w:rPr>
                        <w:rFonts w:hint="eastAsia" w:ascii="仿宋" w:hAnsi="仿宋" w:eastAsia="仿宋" w:cs="仿宋"/>
                        <w:sz w:val="24"/>
                        <w:szCs w:val="24"/>
                        <w:lang w:eastAsia="zh-CN"/>
                      </w:rPr>
                      <w:instrText xml:space="preserve"> PAGE  \* MERGEFORMAT </w:instrText>
                    </w:r>
                    <w:r>
                      <w:rPr>
                        <w:rFonts w:hint="eastAsia" w:ascii="仿宋" w:hAnsi="仿宋" w:eastAsia="仿宋" w:cs="仿宋"/>
                        <w:sz w:val="24"/>
                        <w:szCs w:val="24"/>
                        <w:lang w:eastAsia="zh-CN"/>
                      </w:rPr>
                      <w:fldChar w:fldCharType="separate"/>
                    </w:r>
                    <w:r>
                      <w:rPr>
                        <w:rFonts w:hint="eastAsia" w:ascii="仿宋" w:hAnsi="仿宋" w:eastAsia="仿宋" w:cs="仿宋"/>
                        <w:sz w:val="24"/>
                        <w:szCs w:val="24"/>
                        <w:lang w:eastAsia="zh-CN"/>
                      </w:rPr>
                      <w:t>1</w:t>
                    </w:r>
                    <w:r>
                      <w:rPr>
                        <w:rFonts w:hint="eastAsia" w:ascii="仿宋" w:hAnsi="仿宋" w:eastAsia="仿宋" w:cs="仿宋"/>
                        <w:sz w:val="24"/>
                        <w:szCs w:val="24"/>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89170A"/>
    <w:rsid w:val="05363B91"/>
    <w:rsid w:val="08942FDC"/>
    <w:rsid w:val="09244A5C"/>
    <w:rsid w:val="09782ED3"/>
    <w:rsid w:val="0AAA72B6"/>
    <w:rsid w:val="0AF904A2"/>
    <w:rsid w:val="0B0F51A9"/>
    <w:rsid w:val="0C0D2BD3"/>
    <w:rsid w:val="0FE37F5B"/>
    <w:rsid w:val="106C316F"/>
    <w:rsid w:val="11E5597A"/>
    <w:rsid w:val="11E95680"/>
    <w:rsid w:val="12B07A52"/>
    <w:rsid w:val="15290F92"/>
    <w:rsid w:val="16D81861"/>
    <w:rsid w:val="198967C4"/>
    <w:rsid w:val="1998697F"/>
    <w:rsid w:val="1DBB0BB8"/>
    <w:rsid w:val="1FAC7873"/>
    <w:rsid w:val="20B96289"/>
    <w:rsid w:val="225041DD"/>
    <w:rsid w:val="228912EC"/>
    <w:rsid w:val="22DD6F66"/>
    <w:rsid w:val="236C48A5"/>
    <w:rsid w:val="250E4B0A"/>
    <w:rsid w:val="27606FD9"/>
    <w:rsid w:val="28513B4E"/>
    <w:rsid w:val="28981419"/>
    <w:rsid w:val="29DE515C"/>
    <w:rsid w:val="2A594910"/>
    <w:rsid w:val="2B667F60"/>
    <w:rsid w:val="2C1D4726"/>
    <w:rsid w:val="2CB829E2"/>
    <w:rsid w:val="326B3A7D"/>
    <w:rsid w:val="32B25CB8"/>
    <w:rsid w:val="3514647E"/>
    <w:rsid w:val="37F12D00"/>
    <w:rsid w:val="38923259"/>
    <w:rsid w:val="3F185757"/>
    <w:rsid w:val="3FE23C01"/>
    <w:rsid w:val="416C40CA"/>
    <w:rsid w:val="43A62176"/>
    <w:rsid w:val="44673055"/>
    <w:rsid w:val="44871802"/>
    <w:rsid w:val="47610221"/>
    <w:rsid w:val="47F37DF0"/>
    <w:rsid w:val="48173521"/>
    <w:rsid w:val="4A120827"/>
    <w:rsid w:val="4A3B2331"/>
    <w:rsid w:val="4AAF14D9"/>
    <w:rsid w:val="4AC83403"/>
    <w:rsid w:val="4C4D3807"/>
    <w:rsid w:val="4C992820"/>
    <w:rsid w:val="4D5B1D7E"/>
    <w:rsid w:val="4E7F4440"/>
    <w:rsid w:val="50C644B7"/>
    <w:rsid w:val="566F0300"/>
    <w:rsid w:val="589F492D"/>
    <w:rsid w:val="5A340560"/>
    <w:rsid w:val="5B527A35"/>
    <w:rsid w:val="5B685CFB"/>
    <w:rsid w:val="5D395DD4"/>
    <w:rsid w:val="5D791F33"/>
    <w:rsid w:val="5E0613C0"/>
    <w:rsid w:val="5F1F2C87"/>
    <w:rsid w:val="6005776C"/>
    <w:rsid w:val="60DA2BFF"/>
    <w:rsid w:val="617427BB"/>
    <w:rsid w:val="63C514A6"/>
    <w:rsid w:val="651E03AA"/>
    <w:rsid w:val="65CC5718"/>
    <w:rsid w:val="6A867BA9"/>
    <w:rsid w:val="6B42005B"/>
    <w:rsid w:val="6B6869BF"/>
    <w:rsid w:val="6C8708DA"/>
    <w:rsid w:val="705362D1"/>
    <w:rsid w:val="70BB57FE"/>
    <w:rsid w:val="70F60670"/>
    <w:rsid w:val="71F05C44"/>
    <w:rsid w:val="737F23A5"/>
    <w:rsid w:val="78F14748"/>
    <w:rsid w:val="7B59746E"/>
    <w:rsid w:val="7CF677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7">
    <w:name w:val="Normal Table"/>
    <w:semiHidden/>
    <w:qFormat/>
    <w:uiPriority w:val="0"/>
    <w:tblPr>
      <w:tblLayout w:type="fixed"/>
      <w:tblCellMar>
        <w:top w:w="0" w:type="dxa"/>
        <w:left w:w="108" w:type="dxa"/>
        <w:bottom w:w="0" w:type="dxa"/>
        <w:right w:w="108" w:type="dxa"/>
      </w:tblCellMar>
    </w:tblPr>
  </w:style>
  <w:style w:type="paragraph" w:customStyle="1" w:styleId="2">
    <w:name w:val="主标题"/>
    <w:basedOn w:val="1"/>
    <w:qFormat/>
    <w:uiPriority w:val="0"/>
    <w:rPr>
      <w:sz w:val="52"/>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customStyle="1" w:styleId="8">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4</TotalTime>
  <ScaleCrop>false</ScaleCrop>
  <LinksUpToDate>false</LinksUpToDate>
  <CharactersWithSpaces>0</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2020-09-08T08:05:00Z</dcterms:created>
  <dc:creator>Administrator</dc:creator>
  <cp:lastModifiedBy>成**果</cp:lastModifiedBy>
  <dcterms:modified xsi:type="dcterms:W3CDTF">2022-05-18T13:15:43Z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y fmtid="{D5CDD505-2E9C-101B-9397-08002B2CF9AE}" pid="3" name="ICV">
    <vt:lpwstr>C4B06D49606E41ECBC0E967537A50172</vt:lpwstr>
  </property>
</Properties>
</file>